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A1" w:rsidRDefault="000E48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E48A1" w:rsidRDefault="000E48A1">
      <w:pPr>
        <w:pStyle w:val="ConsPlusNormal"/>
        <w:jc w:val="both"/>
        <w:outlineLvl w:val="0"/>
      </w:pPr>
    </w:p>
    <w:p w:rsidR="000E48A1" w:rsidRDefault="000E48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48A1" w:rsidRDefault="000E48A1">
      <w:pPr>
        <w:pStyle w:val="ConsPlusTitle"/>
        <w:jc w:val="center"/>
      </w:pPr>
    </w:p>
    <w:p w:rsidR="000E48A1" w:rsidRDefault="000E48A1">
      <w:pPr>
        <w:pStyle w:val="ConsPlusTitle"/>
        <w:jc w:val="center"/>
      </w:pPr>
      <w:r>
        <w:t>ПОСТАНОВЛЕНИЕ</w:t>
      </w:r>
    </w:p>
    <w:p w:rsidR="000E48A1" w:rsidRDefault="000E48A1">
      <w:pPr>
        <w:pStyle w:val="ConsPlusTitle"/>
        <w:jc w:val="center"/>
      </w:pPr>
      <w:r>
        <w:t>от 25 января 2022 г. N 46</w:t>
      </w:r>
    </w:p>
    <w:p w:rsidR="000E48A1" w:rsidRDefault="000E48A1">
      <w:pPr>
        <w:pStyle w:val="ConsPlusTitle"/>
        <w:jc w:val="center"/>
      </w:pPr>
    </w:p>
    <w:p w:rsidR="000E48A1" w:rsidRDefault="000E48A1">
      <w:pPr>
        <w:pStyle w:val="ConsPlusTitle"/>
        <w:jc w:val="center"/>
      </w:pPr>
      <w:r>
        <w:t>О ЛИЦЕНЗИРОВАНИИ</w:t>
      </w:r>
    </w:p>
    <w:p w:rsidR="000E48A1" w:rsidRDefault="000E48A1">
      <w:pPr>
        <w:pStyle w:val="ConsPlusTitle"/>
        <w:jc w:val="center"/>
      </w:pPr>
      <w:r>
        <w:t>ДЕЯТЕЛЬНОСТИ В ОБЛАСТИ ИСПОЛЬЗОВАНИЯ ВОЗБУДИТЕЛЕЙ</w:t>
      </w:r>
    </w:p>
    <w:p w:rsidR="000E48A1" w:rsidRDefault="000E48A1">
      <w:pPr>
        <w:pStyle w:val="ConsPlusTitle"/>
        <w:jc w:val="center"/>
      </w:pPr>
      <w:proofErr w:type="gramStart"/>
      <w:r>
        <w:t>ИНФЕКЦИОННЫХ ЗАБОЛЕВАНИЙ ЧЕЛОВЕКА И ЖИВОТНЫХ (ЗА ИСКЛЮЧЕНИЕМ</w:t>
      </w:r>
      <w:proofErr w:type="gramEnd"/>
    </w:p>
    <w:p w:rsidR="000E48A1" w:rsidRDefault="000E48A1">
      <w:pPr>
        <w:pStyle w:val="ConsPlusTitle"/>
        <w:jc w:val="center"/>
      </w:pPr>
      <w:r>
        <w:t>СЛУЧАЯ, ЕСЛИ УКАЗАННАЯ ДЕЯТЕЛЬНОСТЬ ОСУЩЕСТВЛЯЕТСЯ</w:t>
      </w:r>
    </w:p>
    <w:p w:rsidR="000E48A1" w:rsidRDefault="000E48A1">
      <w:pPr>
        <w:pStyle w:val="ConsPlusTitle"/>
        <w:jc w:val="center"/>
      </w:pPr>
      <w:proofErr w:type="gramStart"/>
      <w:r>
        <w:t>В МЕДИЦИНСКИХ ЦЕЛЯХ) И ГЕННО-ИНЖЕНЕРНО-МОДИФИЦИРОВАННЫХ</w:t>
      </w:r>
      <w:proofErr w:type="gramEnd"/>
    </w:p>
    <w:p w:rsidR="000E48A1" w:rsidRDefault="000E48A1">
      <w:pPr>
        <w:pStyle w:val="ConsPlusTitle"/>
        <w:jc w:val="center"/>
      </w:pPr>
      <w:r>
        <w:t>ОРГАНИЗМОВ III</w:t>
      </w:r>
      <w:proofErr w:type="gramStart"/>
      <w:r>
        <w:t xml:space="preserve"> И</w:t>
      </w:r>
      <w:proofErr w:type="gramEnd"/>
      <w:r>
        <w:t xml:space="preserve"> IV СТЕПЕНЕЙ ПОТЕНЦИАЛЬНОЙ ОПАСНОСТИ,</w:t>
      </w:r>
    </w:p>
    <w:p w:rsidR="000E48A1" w:rsidRDefault="000E48A1">
      <w:pPr>
        <w:pStyle w:val="ConsPlusTitle"/>
        <w:jc w:val="center"/>
      </w:pPr>
      <w:proofErr w:type="gramStart"/>
      <w:r>
        <w:t>ОСУЩЕСТВЛЯЕМОЙ</w:t>
      </w:r>
      <w:proofErr w:type="gramEnd"/>
      <w:r>
        <w:t xml:space="preserve"> В ЗАМКНУТЫХ СИСТЕМАХ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E48A1" w:rsidRDefault="000E48A1">
      <w:pPr>
        <w:pStyle w:val="ConsPlusNormal"/>
        <w:spacing w:before="200"/>
        <w:ind w:firstLine="540"/>
        <w:jc w:val="both"/>
      </w:pPr>
      <w:hyperlink r:id="rId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(Собрание законодательства Российской Федерации, 2012, N 17, ст. 1991);</w:t>
      </w:r>
      <w:proofErr w:type="gramEnd"/>
    </w:p>
    <w:p w:rsidR="000E48A1" w:rsidRDefault="000E48A1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пункт 24</w:t>
        </w:r>
      </w:hyperlink>
      <w:r>
        <w:t xml:space="preserve"> постановления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right"/>
      </w:pPr>
      <w:r>
        <w:t>Председатель Правительства</w:t>
      </w:r>
    </w:p>
    <w:p w:rsidR="000E48A1" w:rsidRDefault="000E48A1">
      <w:pPr>
        <w:pStyle w:val="ConsPlusNormal"/>
        <w:jc w:val="right"/>
      </w:pPr>
      <w:r>
        <w:t>Российской Федерации</w:t>
      </w:r>
    </w:p>
    <w:p w:rsidR="000E48A1" w:rsidRDefault="000E48A1">
      <w:pPr>
        <w:pStyle w:val="ConsPlusNormal"/>
        <w:jc w:val="right"/>
      </w:pPr>
      <w:r>
        <w:t>М.МИШУСТИН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right"/>
        <w:outlineLvl w:val="0"/>
      </w:pPr>
      <w:r>
        <w:t>Утверждено</w:t>
      </w:r>
    </w:p>
    <w:p w:rsidR="000E48A1" w:rsidRDefault="000E48A1">
      <w:pPr>
        <w:pStyle w:val="ConsPlusNormal"/>
        <w:jc w:val="right"/>
      </w:pPr>
      <w:r>
        <w:t>постановлением Правительства</w:t>
      </w:r>
    </w:p>
    <w:p w:rsidR="000E48A1" w:rsidRDefault="000E48A1">
      <w:pPr>
        <w:pStyle w:val="ConsPlusNormal"/>
        <w:jc w:val="right"/>
      </w:pPr>
      <w:r>
        <w:t>Российской Федерации</w:t>
      </w:r>
    </w:p>
    <w:p w:rsidR="000E48A1" w:rsidRDefault="000E48A1">
      <w:pPr>
        <w:pStyle w:val="ConsPlusNormal"/>
        <w:jc w:val="right"/>
      </w:pPr>
      <w:r>
        <w:t>от 25 января 2022 г. N 46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Title"/>
        <w:jc w:val="center"/>
      </w:pPr>
      <w:bookmarkStart w:id="0" w:name="P34"/>
      <w:bookmarkEnd w:id="0"/>
      <w:r>
        <w:t>ПОЛОЖЕНИЕ</w:t>
      </w:r>
    </w:p>
    <w:p w:rsidR="000E48A1" w:rsidRDefault="000E48A1">
      <w:pPr>
        <w:pStyle w:val="ConsPlusTitle"/>
        <w:jc w:val="center"/>
      </w:pPr>
      <w:r>
        <w:t>О ЛИЦЕНЗИРОВАНИИ ДЕЯТЕЛЬНОСТИ В ОБЛАСТИ ИСПОЛЬЗОВАНИЯ</w:t>
      </w:r>
    </w:p>
    <w:p w:rsidR="000E48A1" w:rsidRDefault="000E48A1">
      <w:pPr>
        <w:pStyle w:val="ConsPlusTitle"/>
        <w:jc w:val="center"/>
      </w:pPr>
      <w:r>
        <w:t>ВОЗБУДИТЕЛЕЙ ИНФЕКЦИОННЫХ ЗАБОЛЕВАНИЙ ЧЕЛОВЕКА</w:t>
      </w:r>
    </w:p>
    <w:p w:rsidR="000E48A1" w:rsidRDefault="000E48A1">
      <w:pPr>
        <w:pStyle w:val="ConsPlusTitle"/>
        <w:jc w:val="center"/>
      </w:pPr>
      <w:proofErr w:type="gramStart"/>
      <w:r>
        <w:t>И ЖИВОТНЫХ (ЗА ИСКЛЮЧЕНИЕМ СЛУЧАЯ, ЕСЛИ УКАЗАННАЯ</w:t>
      </w:r>
      <w:proofErr w:type="gramEnd"/>
    </w:p>
    <w:p w:rsidR="000E48A1" w:rsidRDefault="000E48A1">
      <w:pPr>
        <w:pStyle w:val="ConsPlusTitle"/>
        <w:jc w:val="center"/>
      </w:pPr>
      <w:proofErr w:type="gramStart"/>
      <w:r>
        <w:t>ДЕЯТЕЛЬНОСТЬ ОСУЩЕСТВЛЯЕТСЯ В МЕДИЦИНСКИХ ЦЕЛЯХ)</w:t>
      </w:r>
      <w:proofErr w:type="gramEnd"/>
    </w:p>
    <w:p w:rsidR="000E48A1" w:rsidRDefault="000E48A1">
      <w:pPr>
        <w:pStyle w:val="ConsPlusTitle"/>
        <w:jc w:val="center"/>
      </w:pPr>
      <w:r>
        <w:t>И ГЕННО-ИНЖЕНЕРНО-МОДИФИЦИРОВАННЫХ ОРГАНИЗМОВ III</w:t>
      </w:r>
    </w:p>
    <w:p w:rsidR="000E48A1" w:rsidRDefault="000E48A1">
      <w:pPr>
        <w:pStyle w:val="ConsPlusTitle"/>
        <w:jc w:val="center"/>
      </w:pPr>
      <w:r>
        <w:t>И IV СТЕПЕНЕЙ ПОТЕНЦИАЛЬНОЙ ОПАСНОСТИ,</w:t>
      </w:r>
    </w:p>
    <w:p w:rsidR="000E48A1" w:rsidRDefault="000E48A1">
      <w:pPr>
        <w:pStyle w:val="ConsPlusTitle"/>
        <w:jc w:val="center"/>
      </w:pPr>
      <w:proofErr w:type="gramStart"/>
      <w:r>
        <w:t>ОСУЩЕСТВЛЯЕМОЙ</w:t>
      </w:r>
      <w:proofErr w:type="gramEnd"/>
      <w:r>
        <w:t xml:space="preserve"> В ЗАМКНУТЫХ СИСТЕМАХ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ind w:firstLine="540"/>
        <w:jc w:val="both"/>
      </w:pPr>
      <w:r>
        <w:t xml:space="preserve">1. Настоящее Положение устанавливает порядок лицензирования деятельности в области </w:t>
      </w:r>
      <w:r>
        <w:lastRenderedPageBreak/>
        <w:t>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деятельность).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2. Лицензирование деятельности и федеральный государственный лицензионный контроль (надзор) за деятельностью (далее - лицензионный контроль) осуществляют Федеральная служба по надзору в сфере защиты прав потребителей и благополучия человека и ее территориальные органы (далее - лицензирующий орган).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3. Лицензируемая деятельность включает работы и услуги по </w:t>
      </w:r>
      <w:hyperlink w:anchor="P217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1" w:name="P46"/>
      <w:bookmarkEnd w:id="1"/>
      <w:r>
        <w:t>4. Лицензионными требованиями, предъявляемыми к соискателю лицензии (лицензиату) на осуществление лицензируемой деятельности, являются:</w:t>
      </w:r>
    </w:p>
    <w:p w:rsidR="000E48A1" w:rsidRDefault="000E48A1">
      <w:pPr>
        <w:pStyle w:val="ConsPlusNormal"/>
        <w:spacing w:before="200"/>
        <w:ind w:firstLine="540"/>
        <w:jc w:val="both"/>
      </w:pPr>
      <w:proofErr w:type="gramStart"/>
      <w:r>
        <w:t xml:space="preserve">а) наличие на праве собственности или ином законном основании производственных объектов по месту осуществления лицензируемого вида деятельности, технических средств, оборудования, необходимых для выполнения работ (оказания услуг) в соответствии с </w:t>
      </w:r>
      <w:hyperlink w:anchor="P226">
        <w:r>
          <w:rPr>
            <w:color w:val="0000FF"/>
          </w:rPr>
          <w:t>пунктами 1</w:t>
        </w:r>
      </w:hyperlink>
      <w:r>
        <w:t xml:space="preserve"> - </w:t>
      </w:r>
      <w:hyperlink w:anchor="P230">
        <w:r>
          <w:rPr>
            <w:color w:val="0000FF"/>
          </w:rPr>
          <w:t>5</w:t>
        </w:r>
      </w:hyperlink>
      <w:r>
        <w:t xml:space="preserve"> приложения к настоящему Положению, составляющих лицензируемый вид деятельности и отвечающих требованиям </w:t>
      </w:r>
      <w:hyperlink r:id="rId8">
        <w:r>
          <w:rPr>
            <w:color w:val="0000FF"/>
          </w:rPr>
          <w:t>статей 20</w:t>
        </w:r>
      </w:hyperlink>
      <w:r>
        <w:t xml:space="preserve">, </w:t>
      </w:r>
      <w:hyperlink r:id="rId9">
        <w:r>
          <w:rPr>
            <w:color w:val="0000FF"/>
          </w:rPr>
          <w:t>22</w:t>
        </w:r>
      </w:hyperlink>
      <w:r>
        <w:t xml:space="preserve"> и </w:t>
      </w:r>
      <w:hyperlink r:id="rId10">
        <w:r>
          <w:rPr>
            <w:color w:val="0000FF"/>
          </w:rPr>
          <w:t>24</w:t>
        </w:r>
      </w:hyperlink>
      <w:r>
        <w:t xml:space="preserve"> - </w:t>
      </w:r>
      <w:hyperlink r:id="rId11">
        <w:r>
          <w:rPr>
            <w:color w:val="0000FF"/>
          </w:rPr>
          <w:t>26</w:t>
        </w:r>
      </w:hyperlink>
      <w:r>
        <w:t xml:space="preserve"> Федерального закона "О санитарно-эпидемиологическом благополучии населения" и </w:t>
      </w:r>
      <w:hyperlink r:id="rId12">
        <w:r>
          <w:rPr>
            <w:color w:val="0000FF"/>
          </w:rPr>
          <w:t>статьи 11</w:t>
        </w:r>
      </w:hyperlink>
      <w:r>
        <w:t xml:space="preserve"> Федерального закона</w:t>
      </w:r>
      <w:proofErr w:type="gramEnd"/>
      <w:r>
        <w:t xml:space="preserve"> "О биологической безопасности в Российской Федерации";</w:t>
      </w:r>
    </w:p>
    <w:p w:rsidR="000E48A1" w:rsidRDefault="000E48A1">
      <w:pPr>
        <w:pStyle w:val="ConsPlusNormal"/>
        <w:spacing w:before="200"/>
        <w:ind w:firstLine="540"/>
        <w:jc w:val="both"/>
      </w:pPr>
      <w:proofErr w:type="gramStart"/>
      <w:r>
        <w:t xml:space="preserve">б) наличие на праве собственности или ином законном основании производственных объектов по месту осуществления лицензируемого вида деятельности, технических средств, оборудования, необходимых для выполнения работ (оказания услуг) в соответствии с </w:t>
      </w:r>
      <w:hyperlink w:anchor="P231">
        <w:r>
          <w:rPr>
            <w:color w:val="0000FF"/>
          </w:rPr>
          <w:t>пунктами 6</w:t>
        </w:r>
      </w:hyperlink>
      <w:r>
        <w:t xml:space="preserve"> - </w:t>
      </w:r>
      <w:hyperlink w:anchor="P234">
        <w:r>
          <w:rPr>
            <w:color w:val="0000FF"/>
          </w:rPr>
          <w:t>9</w:t>
        </w:r>
      </w:hyperlink>
      <w:r>
        <w:t xml:space="preserve"> приложения к настоящему Положению, составляющих лицензируемый вид деятельности и отвечающих требованиям </w:t>
      </w:r>
      <w:hyperlink r:id="rId13">
        <w:r>
          <w:rPr>
            <w:color w:val="0000FF"/>
          </w:rPr>
          <w:t>статей 20</w:t>
        </w:r>
      </w:hyperlink>
      <w:r>
        <w:t xml:space="preserve">, </w:t>
      </w:r>
      <w:hyperlink r:id="rId14">
        <w:r>
          <w:rPr>
            <w:color w:val="0000FF"/>
          </w:rPr>
          <w:t>22</w:t>
        </w:r>
      </w:hyperlink>
      <w:r>
        <w:t xml:space="preserve">, </w:t>
      </w:r>
      <w:hyperlink r:id="rId15">
        <w:r>
          <w:rPr>
            <w:color w:val="0000FF"/>
          </w:rPr>
          <w:t>24</w:t>
        </w:r>
      </w:hyperlink>
      <w:r>
        <w:t xml:space="preserve"> - </w:t>
      </w:r>
      <w:hyperlink r:id="rId16">
        <w:r>
          <w:rPr>
            <w:color w:val="0000FF"/>
          </w:rPr>
          <w:t>26</w:t>
        </w:r>
      </w:hyperlink>
      <w:r>
        <w:t xml:space="preserve"> и </w:t>
      </w:r>
      <w:hyperlink r:id="rId17">
        <w:r>
          <w:rPr>
            <w:color w:val="0000FF"/>
          </w:rPr>
          <w:t>29</w:t>
        </w:r>
      </w:hyperlink>
      <w:r>
        <w:t xml:space="preserve"> Федерального закона "О санитарно-эпидемиологическом благополучии населения", </w:t>
      </w:r>
      <w:hyperlink r:id="rId18">
        <w:r>
          <w:rPr>
            <w:color w:val="0000FF"/>
          </w:rPr>
          <w:t>статьи 11</w:t>
        </w:r>
      </w:hyperlink>
      <w:r>
        <w:t xml:space="preserve"> Федерального закона</w:t>
      </w:r>
      <w:proofErr w:type="gramEnd"/>
      <w:r>
        <w:t xml:space="preserve"> "О биологической безопасности в Российской Федерации" и </w:t>
      </w:r>
      <w:hyperlink r:id="rId19">
        <w:r>
          <w:rPr>
            <w:color w:val="0000FF"/>
          </w:rPr>
          <w:t>статей 7</w:t>
        </w:r>
      </w:hyperlink>
      <w:r>
        <w:t xml:space="preserve"> и </w:t>
      </w:r>
      <w:hyperlink r:id="rId20">
        <w:r>
          <w:rPr>
            <w:color w:val="0000FF"/>
          </w:rPr>
          <w:t>8</w:t>
        </w:r>
      </w:hyperlink>
      <w:r>
        <w:t xml:space="preserve"> Федерального закона "О государственном регулировании в области генно-инженерной деятельности";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2" w:name="P49"/>
      <w:bookmarkEnd w:id="2"/>
      <w:proofErr w:type="gramStart"/>
      <w:r>
        <w:t>в) наличие у руководителя юридического лица или его заместителя либо руководителя структурного подразделения, ответственных за осуществление лицензируемой деятельности, индивидуального предпринимателя высшего образования или среднего профессионального образования и дополнительного профессионального образования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 (услуг), и стажа работы по специальности не</w:t>
      </w:r>
      <w:proofErr w:type="gramEnd"/>
      <w:r>
        <w:t xml:space="preserve"> менее 3 лет;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3" w:name="P50"/>
      <w:bookmarkEnd w:id="3"/>
      <w:r>
        <w:t>г) наличие в штате специалистов, имеющих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 (услуг).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4" w:name="P51"/>
      <w:bookmarkEnd w:id="4"/>
      <w:r>
        <w:t xml:space="preserve">5. Лицензиат при осуществлении лицензируемой деятельности должен обеспечить проведение повышения квалификации лиц, указанных в </w:t>
      </w:r>
      <w:hyperlink w:anchor="P49">
        <w:r>
          <w:rPr>
            <w:color w:val="0000FF"/>
          </w:rPr>
          <w:t>подпунктах "в"</w:t>
        </w:r>
      </w:hyperlink>
      <w:r>
        <w:t xml:space="preserve"> и </w:t>
      </w:r>
      <w:hyperlink w:anchor="P50">
        <w:r>
          <w:rPr>
            <w:color w:val="0000FF"/>
          </w:rPr>
          <w:t>"г" пункта 4</w:t>
        </w:r>
      </w:hyperlink>
      <w:r>
        <w:t xml:space="preserve"> настоящего Положения, не реже одного раза в 5 лет.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6. Грубым нарушением лицензионных требований является несоблюдение лицензиатом требований, предусмотренных </w:t>
      </w:r>
      <w:hyperlink w:anchor="P46">
        <w:r>
          <w:rPr>
            <w:color w:val="0000FF"/>
          </w:rPr>
          <w:t>пунктом 4</w:t>
        </w:r>
      </w:hyperlink>
      <w:r>
        <w:t xml:space="preserve"> настоящего Положения, повлекшее за собой последствия, установленные </w:t>
      </w:r>
      <w:hyperlink r:id="rId2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5" w:name="P53"/>
      <w:bookmarkEnd w:id="5"/>
      <w:r>
        <w:t>7. Для получения лицензии соискатель лицензии направляет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заявление о предоставлении лицензии, а также:</w:t>
      </w:r>
    </w:p>
    <w:p w:rsidR="000E48A1" w:rsidRDefault="000E48A1">
      <w:pPr>
        <w:pStyle w:val="ConsPlusNormal"/>
        <w:spacing w:before="200"/>
        <w:ind w:firstLine="540"/>
        <w:jc w:val="both"/>
      </w:pPr>
      <w:proofErr w:type="gramStart"/>
      <w:r>
        <w:t xml:space="preserve">а) реквизиты документов, подтверждающих наличие у соискателя лицензии на праве собственности или ином законном основании производственных объектов в каждом из мест осуществления лицензируемой деятельности, или копии правоустанавливающих документов в </w:t>
      </w:r>
      <w:r>
        <w:lastRenderedPageBreak/>
        <w:t>случае, если права на указанные производственные объекты и сделки с ними не подлежат обязательной государственной регистрации в соответствии с законодательством Российской Федерации, а также сведения о технических средствах, оборудовании, необходимых для</w:t>
      </w:r>
      <w:proofErr w:type="gramEnd"/>
      <w:r>
        <w:t xml:space="preserve"> осуществления лицензируемой деятельности, </w:t>
      </w:r>
      <w:proofErr w:type="gramStart"/>
      <w:r>
        <w:t>принадлежащих</w:t>
      </w:r>
      <w:proofErr w:type="gramEnd"/>
      <w:r>
        <w:t xml:space="preserve"> соискателю лицензии на праве собственности или ином законном основании;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б) реквизиты документов, подтверждающих наличие соответствующего профессионального образования, дополнительного профессионального образования и стажа работы по специальности у лиц, указанных в </w:t>
      </w:r>
      <w:hyperlink w:anchor="P49">
        <w:r>
          <w:rPr>
            <w:color w:val="0000FF"/>
          </w:rPr>
          <w:t>подпунктах "в"</w:t>
        </w:r>
      </w:hyperlink>
      <w:r>
        <w:t xml:space="preserve"> и </w:t>
      </w:r>
      <w:hyperlink w:anchor="P50">
        <w:r>
          <w:rPr>
            <w:color w:val="0000FF"/>
          </w:rPr>
          <w:t>"г" пункта 4</w:t>
        </w:r>
      </w:hyperlink>
      <w:r>
        <w:t xml:space="preserve"> настоящего Положения, или их копии в случае отсутствия сведений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и информационной системе Пенсионного фонда Российской Федерации.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8. Заявление о предоставлении лицензии (внесении изменений в реестр лицензий) и прилагаемые к нему документы (сведения) соискатель лицензии (лицензиат)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9. Возможность подачи заявления о предоставлении лицензии (внесении изменений в реестр лицензий) должна быть обеспечена соискателю лицензии (лицензиату)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10. Заявление о предоставлении лицензии (внесении изменений в реестр лицензий) подписывается усиленной квалифицированной электронной подписью заявителя.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6" w:name="P59"/>
      <w:bookmarkEnd w:id="6"/>
      <w:r>
        <w:t xml:space="preserve">11. При намерении лицензиата осуществлять лицензируемую деятельность по адресу места ее осуществления, не указанному в реестре лицензий, и (или) выполнять новые работы (осуществлять новые услуги), составляющие лицензируемую деятельность, ранее не указанные в реестре лицензий, лицензиат представляет в лицензирующий орган документы (сведения), предусмотренные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12. В срок, не превышающий 15 рабочих дней со дня приема заявления о предоставлении лицензии и прилагаемых к нему документов (сведений), лицензирующий орган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13. Внесение изменений в реестр лицензий в предусмотренных </w:t>
      </w:r>
      <w:hyperlink w:anchor="P59">
        <w:r>
          <w:rPr>
            <w:color w:val="0000FF"/>
          </w:rPr>
          <w:t>пунктом 11</w:t>
        </w:r>
      </w:hyperlink>
      <w:r>
        <w:t xml:space="preserve"> настоящего Положения случаях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 (сведений).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14. В случае заявления соискателем лицензии (лицензиатом) работ (услуг) с I - II группами патогенности или заявления 5 и более адресов мест осуществления лицензируемого вида деятельности срок предоставления лицензии (внесения изменений в реестр лицензий) в предусмотренных </w:t>
      </w:r>
      <w:hyperlink w:anchor="P59">
        <w:r>
          <w:rPr>
            <w:color w:val="0000FF"/>
          </w:rPr>
          <w:t>пунктом 11</w:t>
        </w:r>
      </w:hyperlink>
      <w:r>
        <w:t xml:space="preserve"> настоящего Положения случаях может быть продлен не более чем на 10 рабочих дней.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При проведении проверки сведений, содержащихся в представленных соискателем лицензии (лицензиатом) заявлении о предоставлении лицензии и прилагаемых к нему документах (сведениях), а также оценки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а также органов местного самоуправления либо подведомственных им организаций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 xml:space="preserve">Представление соискателем лицензии (лицензиатом) заявления о предоставлении лицензии и прилагаемых к нему документов (сведений),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</w:t>
      </w:r>
      <w:r>
        <w:lastRenderedPageBreak/>
        <w:t>прекращении действия лицензии и об аннулировании лицензии</w:t>
      </w:r>
      <w:proofErr w:type="gramEnd"/>
      <w:r>
        <w:t xml:space="preserve">, а также формирование и ведение лицензионного дела, реестра лицензий, предоставление сведений, содержащихся в реестре лицензий, осуществляются в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17. Лицензирующий орган размещает в федеральной государственной информационной системе "Единый портал государственных и муниципальных услуг (функций)" сведения о ходе принятия решения о предоставлении лицензии (внесении изменений в реестр лицензий), проведении оценки соблюдения соискателем лицензии (лицензиатом) лицензионных требований, предусмотренных настоящим Положением.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18. За предоставление лицензии (внесение изменений в реестр лицензий на основании заявления о внесении изменений в реестр лицензий) уплачивается государственная пошлина в </w:t>
      </w:r>
      <w:hyperlink r:id="rId24">
        <w:r>
          <w:rPr>
            <w:color w:val="0000FF"/>
          </w:rPr>
          <w:t>размерах</w:t>
        </w:r>
      </w:hyperlink>
      <w:r>
        <w:t xml:space="preserve"> и </w:t>
      </w:r>
      <w:hyperlink r:id="rId25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осуществляется лицензиатом самостоятельно.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19. Оценка соблюдения соискателем лицензии (лицензиатом) лицензионных требований проводится в форме: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а) оценки соответствия соискателя лицензии (лицензиата) лицензионным требованиям, проводимой в соответствии со </w:t>
      </w:r>
      <w:hyperlink r:id="rId27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лицензионного контроля, проводимого в отношении лицензиата;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в) периодического подтверждения соответствия лицензиата лицензионным требованиям, проводимого в соответствии со </w:t>
      </w:r>
      <w:hyperlink r:id="rId28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20. Оценка соответствия соискателя лицензии (лицензиата) лицензионным требованиям проводится в форме выездной оценки в порядке, установленном </w:t>
      </w:r>
      <w:hyperlink r:id="rId29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21. Оценка соответствия лицензиата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индекса. </w:t>
      </w:r>
      <w:proofErr w:type="gramStart"/>
      <w:r>
        <w:t xml:space="preserve">Внесение изменений в реестр лицензий в указанном случае, а также в случае изменения места нахождения лицензиата - юридического лица, места жительства лицензиата - индивидуального предпринимателя, вызванного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2020 г. N 2343 "Об утверждении Правил</w:t>
      </w:r>
      <w:proofErr w:type="gramEnd"/>
      <w:r>
        <w:t xml:space="preserve"> формирования и ведения реестра лицензий и типовой формы выписки из реестра лицензий".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22. Периодическое подтверждение соответствия лицензионным требованиям осуществляется лицензирующим органом в соответствии со </w:t>
      </w:r>
      <w:hyperlink r:id="rId31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0E48A1" w:rsidRDefault="000E4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4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8A1" w:rsidRDefault="000E4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8A1" w:rsidRDefault="000E4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8A1" w:rsidRDefault="000E48A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48A1" w:rsidRDefault="000E48A1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Сроки первичного подтверждения соответствия см. в Федеральном </w:t>
            </w:r>
            <w:hyperlink r:id="rId32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8A1" w:rsidRDefault="000E48A1">
            <w:pPr>
              <w:pStyle w:val="ConsPlusNormal"/>
            </w:pPr>
          </w:p>
        </w:tc>
      </w:tr>
    </w:tbl>
    <w:p w:rsidR="000E48A1" w:rsidRDefault="000E48A1">
      <w:pPr>
        <w:pStyle w:val="ConsPlusNormal"/>
        <w:spacing w:before="260"/>
        <w:ind w:firstLine="540"/>
        <w:jc w:val="both"/>
      </w:pPr>
      <w:r>
        <w:t>23. Периодическое подтверждение соответствия лицензиата лицензионным требованиям проводится каждые 3 года со дня предоставления лицензии.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24. Должностными лицами, уполномоченными на принятие решений о проведении контрольных (надзорных) мероприятий, являются: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lastRenderedPageBreak/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руководители территориальных органов Федеральной службы по надзору в сфере защиты прав потребителей и благополучия человека, их заместители.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25. Должностными лицами, уполномоченными на осуществление лицензионного контроля, являются: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7" w:name="P82"/>
      <w:bookmarkEnd w:id="7"/>
      <w:r>
        <w:t>б) руководители структурных подразделений центрального аппарата Федеральной службы по надзору в сфере защиты прав потребителей и благополучия человека, их заместители,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8" w:name="P83"/>
      <w:bookmarkEnd w:id="8"/>
      <w: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руководители территориальных органов Федеральной службы по надзору в сфере защиты прав потребителей и благополучия человека, их заместители;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9" w:name="P85"/>
      <w:bookmarkEnd w:id="9"/>
      <w:r>
        <w:t>д)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10" w:name="P86"/>
      <w:bookmarkEnd w:id="10"/>
      <w:r>
        <w:t>е) федеральные государственные гражданские служащие категории "специалисты" ведущей и старшей групп должностей в территориальных органах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26. Предметом лицензионного контроля является соблюдение лицензиатом лицензионных требований, предусмотренных </w:t>
      </w:r>
      <w:hyperlink w:anchor="P46">
        <w:r>
          <w:rPr>
            <w:color w:val="0000FF"/>
          </w:rPr>
          <w:t>пунктами 4</w:t>
        </w:r>
      </w:hyperlink>
      <w:r>
        <w:t xml:space="preserve"> и </w:t>
      </w:r>
      <w:hyperlink w:anchor="P51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27. Объектом лицензионного контроля является деятельность лицензиата.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Учет объектов лицензионного контроля осуществляется лицензирующим органом посредством ведения реестра лицензий, осуществляемого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28.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(надзорных) мероприятий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29. Лицензирующий орган проводит следующие профилактические мероприятия: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информирование;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обобщение правоприменительной практики;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объявление предостережения;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консультирование;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д) профилактический визит.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30. Информирование осуществляется посредством размещения лицензирующим органом </w:t>
      </w:r>
      <w:r>
        <w:lastRenderedPageBreak/>
        <w:t>соответствующих сведений на своем официальном сайте в информационно-телекоммуникационной сети "Интернет" (далее - сеть "Интернет"), в средствах массовой информации, а также через личные кабинеты лицензиатов в государственных информационных системах (при их наличии).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31. По итогам обобщения правоприменительной практики лицензирующий орган обеспечивает подготовку доклада, содержащего результаты обобщения правоприменительной практики лицензирующего органа, не реже одного раза в год.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Указанный доклад утверждается руководителем лицензирующего органа до 15 марта года, следующего за отчетным годом, и размещается на официальном сайте лицензирующего органа в сети "Интернет" не позднее 15 календарных дней со дня представления доклада посредством государственной автоматизированной информационной системы "Управление".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32. </w:t>
      </w:r>
      <w:proofErr w:type="gramStart"/>
      <w:r>
        <w:t>При наличии у лицензирующего органа сведений о готовящихся нарушениях лицензионных требований или признаках нарушений лицензионных требований и (или) при отсутствии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 их</w:t>
      </w:r>
      <w:proofErr w:type="gramEnd"/>
      <w:r>
        <w:t xml:space="preserve"> соблюдения.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33.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34.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орган, вынесший соответствующее предостережение, возражение, в котором указываются: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идентификационный номер налогоплательщика лицензиата;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дата и номер предостережения, направленного в адрес лицензиата;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требований, с приложением документов, подтверждающих обоснованность возражений, или их копий.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35. Возражения направляются в лицензирующий орган на бумажном носителе почтовым отправлением, либо в форме электронного документа на указанный в предостережении о недопустимости нарушения лицензионных требований адрес электронной почты, либо иными указанными в предостережении способами.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36.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способом, включая направление ответа в форме электронного документа, подписанного усиленной квалифицированной электронной подписью лица, рассмотревшего возражение.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11" w:name="P109"/>
      <w:bookmarkEnd w:id="11"/>
      <w:r>
        <w:t xml:space="preserve">37. </w:t>
      </w:r>
      <w:proofErr w:type="gramStart"/>
      <w:r>
        <w:t xml:space="preserve">Консультирование осуществляется должностными лицами, указанными в </w:t>
      </w:r>
      <w:hyperlink w:anchor="P82">
        <w:r>
          <w:rPr>
            <w:color w:val="0000FF"/>
          </w:rPr>
          <w:t>подпунктах "б"</w:t>
        </w:r>
      </w:hyperlink>
      <w:r>
        <w:t xml:space="preserve">, </w:t>
      </w:r>
      <w:hyperlink w:anchor="P83">
        <w:r>
          <w:rPr>
            <w:color w:val="0000FF"/>
          </w:rPr>
          <w:t>"в"</w:t>
        </w:r>
      </w:hyperlink>
      <w:r>
        <w:t xml:space="preserve">, </w:t>
      </w:r>
      <w:hyperlink w:anchor="P85">
        <w:r>
          <w:rPr>
            <w:color w:val="0000FF"/>
          </w:rPr>
          <w:t>"д"</w:t>
        </w:r>
      </w:hyperlink>
      <w:r>
        <w:t xml:space="preserve"> и </w:t>
      </w:r>
      <w:hyperlink w:anchor="P86">
        <w:r>
          <w:rPr>
            <w:color w:val="0000FF"/>
          </w:rPr>
          <w:t>"е" пункта 25</w:t>
        </w:r>
      </w:hyperlink>
      <w:r>
        <w:t xml:space="preserve"> настоящего Положения (далее - инспектора),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proofErr w:type="gramEnd"/>
    </w:p>
    <w:p w:rsidR="000E48A1" w:rsidRDefault="000E48A1">
      <w:pPr>
        <w:pStyle w:val="ConsPlusNormal"/>
        <w:spacing w:before="200"/>
        <w:ind w:firstLine="540"/>
        <w:jc w:val="both"/>
      </w:pPr>
      <w:r>
        <w:t>а) содержание лицензионных требований;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порядок осуществления лицензионного контроля;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порядок выполнения лицензионных требований;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порядок обжалования решений лицензирующего органа, его должностных лиц;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lastRenderedPageBreak/>
        <w:t>д) порядок обжалования действий (бездействия) должностных лиц лицензирующего органа.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38. </w:t>
      </w:r>
      <w:proofErr w:type="gramStart"/>
      <w: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лицензирующего органа, иных участников контрольного (надзорного) мероприятия, а также результаты проведенной в рамках контрольного (надзорного) мероприятия экспертизы, не предоставляется.</w:t>
      </w:r>
      <w:proofErr w:type="gramEnd"/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39. По итогам консультирования информация в письменной форме лицензиатам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</w:t>
      </w:r>
      <w:hyperlink w:anchor="P109">
        <w:r>
          <w:rPr>
            <w:color w:val="0000FF"/>
          </w:rPr>
          <w:t>пункте 37</w:t>
        </w:r>
      </w:hyperlink>
      <w:r>
        <w:t xml:space="preserve"> настоящего Положения. Ответ на письменный запрос предоставляется в срок, установленный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 случае поступления 10 однотипных вопросов в рамках организации и проведения консультирования на официальном сайте лицензирующего органа в сети "Интернет" размещается соответствующее письменное разъяснение.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40. 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41. Профилактический визит является обязательным в отношении лицензиатов, выполняющих работы (услуги) с I - II группами патогенности. Обязательный профилактический визит проводится не позднее чем в течение одного года со дня предоставления лицензии.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42. Срок проведения профилактического визита устанавливается в пределах 8 часов.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43. 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44. В решении о проведении внепланового контрольного (надзорного) мероприятия указываются сведения, установленные </w:t>
      </w:r>
      <w:hyperlink r:id="rId37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45. Проверка соблюдения лицензиатом лицензионных требований осуществляется посредством проведения следующих внеплановых контрольных (надзорных) мероприятий: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инспекционный визит;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рейдовый осмотр;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документарная проверка;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выездная проверка.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46. В ходе внепланового инспекционного визита могут совершаться следующие контрольные (надзорные) действия: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осмотр;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опрос;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получение письменных объяснений;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инструментальное обследование;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47. Внеплановый инспекционный визит проводится при наличии оснований, указанных в </w:t>
      </w:r>
      <w:hyperlink r:id="rId38">
        <w:r>
          <w:rPr>
            <w:color w:val="0000FF"/>
          </w:rPr>
          <w:t>пунктах 1</w:t>
        </w:r>
      </w:hyperlink>
      <w:r>
        <w:t xml:space="preserve"> и </w:t>
      </w:r>
      <w:hyperlink r:id="rId39">
        <w:r>
          <w:rPr>
            <w:color w:val="0000FF"/>
          </w:rPr>
          <w:t>3</w:t>
        </w:r>
      </w:hyperlink>
      <w:r>
        <w:t xml:space="preserve"> - </w:t>
      </w:r>
      <w:hyperlink r:id="rId40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48. Проведение инструментального обследования в рамках внепланового инспекционного визита осуществляется инспектором или специалистом, </w:t>
      </w:r>
      <w:proofErr w:type="gramStart"/>
      <w:r>
        <w:t>имеющими</w:t>
      </w:r>
      <w:proofErr w:type="gramEnd"/>
      <w:r>
        <w:t xml:space="preserve"> допуск к работе на специальном оборудовании и использованию технических приборов.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lastRenderedPageBreak/>
        <w:t>49. В ходе внепланового рейдового осмотра могут совершаться следующие контрольные (надзорные) действия: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осмотр;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досмотр;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опрос;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получение письменных объяснений;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д) истребование документов;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е) инструментальное обследование;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ж) испытание;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з) экспертиза.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50. Внеплановый рейдовый осмотр проводится при наличии оснований, указанных в </w:t>
      </w:r>
      <w:hyperlink r:id="rId41">
        <w:r>
          <w:rPr>
            <w:color w:val="0000FF"/>
          </w:rPr>
          <w:t>пунктах 1</w:t>
        </w:r>
      </w:hyperlink>
      <w:r>
        <w:t xml:space="preserve"> и </w:t>
      </w:r>
      <w:hyperlink r:id="rId42">
        <w:r>
          <w:rPr>
            <w:color w:val="0000FF"/>
          </w:rPr>
          <w:t>3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51. Досмотр в рамках внепланового рейдового осмотра осуществляется инспектором в присутствии лицензиата или его представителя и (или) с использованием видеозаписи.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52.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53. В ходе внеплановой документарной проверки могут совершаться следующие контрольные (надзорные) действия: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получение письменных объяснений;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истребование документов;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экспертиза.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54. Внеплановая документарная проверка проводится при наличии оснований, указанных в </w:t>
      </w:r>
      <w:hyperlink r:id="rId43">
        <w:r>
          <w:rPr>
            <w:color w:val="0000FF"/>
          </w:rPr>
          <w:t>пунктах 1</w:t>
        </w:r>
      </w:hyperlink>
      <w:r>
        <w:t xml:space="preserve"> и </w:t>
      </w:r>
      <w:hyperlink r:id="rId44">
        <w:r>
          <w:rPr>
            <w:color w:val="0000FF"/>
          </w:rPr>
          <w:t>3</w:t>
        </w:r>
      </w:hyperlink>
      <w:r>
        <w:t xml:space="preserve"> - </w:t>
      </w:r>
      <w:hyperlink r:id="rId45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55. При направлении материалов для экспертизы в рамках внеплановой документарной проверки должны указываться вопросы, поставленные перед экспертом и (или) экспертной организацией, а также перечень таких материалов, предоставляемых в распоряжение эксперта и (или) экспертной организации.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56.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57. В ходе внеплановой выездной проверки могут совершаться следующие контрольные (надзорные) действия: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осмотр;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досмотр;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lastRenderedPageBreak/>
        <w:t>в) опрос;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получение письменных объяснений;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д) истребование документов;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е) инструментальное обследование;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ж) испытание;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з) экспертиза.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58. Внеплановая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 в целях оценки соблюдения лицензионных требований, а также оценки выполнения предписания лицензирующего органа об устранении выявленных нарушений лицензионных требований.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59. Внеплановая выездная проверка проводится при наличии оснований, указанных в </w:t>
      </w:r>
      <w:hyperlink r:id="rId46">
        <w:r>
          <w:rPr>
            <w:color w:val="0000FF"/>
          </w:rPr>
          <w:t>пунктах 1</w:t>
        </w:r>
      </w:hyperlink>
      <w:r>
        <w:t xml:space="preserve"> и </w:t>
      </w:r>
      <w:hyperlink r:id="rId47">
        <w:r>
          <w:rPr>
            <w:color w:val="0000FF"/>
          </w:rPr>
          <w:t>3</w:t>
        </w:r>
      </w:hyperlink>
      <w:r>
        <w:t xml:space="preserve"> - </w:t>
      </w:r>
      <w:hyperlink r:id="rId48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60. Срок проведения внеплановой выездной проверки устанавливается в пределах 10 рабочих дней.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61.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микропредприятия.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Срок проведения внеплановой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лицензиата или производственному объекту.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62. Досмотр в рамках внеплановой выездной проверки осуществляется инспектором в присутствии лицензиата или его представителя и (или) с использованием видеозаписи.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63. Эксперт и (или) экспертная организация по результатам экспертизы в рамках внеплановой выездной проверки дают заключение, в котором указывается, кем и на каком основании проводились исследования,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64. Для фиксации инспектором и лицами, привлекаемыми к совершению контрольных (надзорных) действий, доказательств нарушения лицензионных требований могут использоваться фотосъемка, аудио- и видеозапись в случае проведения: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инспекционного визита;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рейдового осмотра;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выездной проверки.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65. Фотосъемка, аудио- и видеозапись осуществляются с использованием оборудования, о чем делается запись в документах, оформляемых по результатам внепланового контрольного (надзорного) мероприятия.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66. Материалы, полученные в результате фотосъемки, аудио- и видеозаписи, прилагаются к документам, оформляемым по итогам внепланового контрольного (надзорного) мероприятия.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67. Проведение фотосъемки, аудио- и видеозаписи должно обеспечивать фиксацию даты, </w:t>
      </w:r>
      <w:r>
        <w:lastRenderedPageBreak/>
        <w:t>времени и места их проведения.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68. В документах, составляемых инспектором по результатам контрольных (надзорных) действий, фиксируются сведения о совершении фотосъемки, аудио- и видеозаписи, в том числе: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запись о проведении фотосъемки, аудио- и видеозаписи;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описание условий, при которых проведены фотосъемка, аудио- и видеозапись, а также их дата, время и место;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сведения о технических средствах, используемых для проведения фотосъемки, аудио- и видеозаписи;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г) подписи лиц, участвующих в проведении фотосъемки, аудио- и видеозаписи.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69. Индивидуальный предприниматель, являющийся лицензиатом, вправе представить в лицензирующий орган информацию о невозможности присутствия при проведении контрольного (надзорного) мероприятия в следующих случаях: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временная нетрудоспособность;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нахождение в служебной командировке или отпуске в ином населенном пункте.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70. Решения лицензирующего органа и действия (бездействие) их должностных лиц при осуществлении лицензионного контроля могут быть обжалованы лицензиатами, в отношении которых приняты решения или совершены действия (бездействие), в досудебном порядке в соответствии со </w:t>
      </w:r>
      <w:hyperlink r:id="rId49">
        <w:r>
          <w:rPr>
            <w:color w:val="0000FF"/>
          </w:rPr>
          <w:t>статьей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следующим образом: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а) жалоба на решение территориального органа Федеральной службы по надзору в сфере защиты прав потребителей и благополучия человека, действия (бездействие) его должностных лиц рассматривается руководителем (заместителем руководителя) указанного территориального органа либо Службой;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б) жалоба на действия (бездействие) руководителя (заместителя руководителя) территориального органа Федеральной службы по надзору в сфере защиты прав потребителей и благополучия человека рассматривается Службой;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в) в случае обжалования решений, принятых должностными лицами центрального аппарата Федеральной службы по надзору в сфере защиты прав потребителей и благополучия человека, действий (бездействия) должностных лиц центрального аппарата Службы жалоба рассматривается ее руководителем.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71. </w:t>
      </w:r>
      <w:proofErr w:type="gramStart"/>
      <w:r>
        <w:t>Ключевым показателем лицензионного контроля, отражающим уровень минимизации вреда, причиненного жизни и здоровью граждан, и (или) уровень устранения риска его причинения, является заболеваемость инфекционными заболеваниями, за исключением хронических гепатитов, укусов, ослюнения животными, туберкулеза, сифилиса, гонококковой инфекции, ВИЧ-инфекции, острой респираторной вирусной инфекции, гриппа и пневмоний, на 100 тыс. населения.</w:t>
      </w:r>
      <w:proofErr w:type="gramEnd"/>
      <w:r>
        <w:t xml:space="preserve"> Указанный показатель (КП) рассчитывается по формуле: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center"/>
      </w:pPr>
      <w:r>
        <w:t>КП = А x 100000</w:t>
      </w:r>
      <w:proofErr w:type="gramStart"/>
      <w:r>
        <w:t xml:space="preserve"> / В</w:t>
      </w:r>
      <w:proofErr w:type="gramEnd"/>
      <w:r>
        <w:t>,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ind w:firstLine="540"/>
        <w:jc w:val="both"/>
      </w:pPr>
      <w:r>
        <w:t>где:</w:t>
      </w:r>
    </w:p>
    <w:p w:rsidR="000E48A1" w:rsidRDefault="000E48A1">
      <w:pPr>
        <w:pStyle w:val="ConsPlusNormal"/>
        <w:spacing w:before="200"/>
        <w:ind w:firstLine="540"/>
        <w:jc w:val="both"/>
      </w:pPr>
      <w:proofErr w:type="gramStart"/>
      <w:r>
        <w:t>А - число зарегистрированных случаев инфекционных заболеваний, за исключением хронических гепатитов, укусов, ослюнения животными, туберкулеза, сифилиса, гонококковой инфекции, ВИЧ-инфекции, острой респираторной вирусной инфекции, гриппа и пневмоний (единиц);</w:t>
      </w:r>
      <w:proofErr w:type="gramEnd"/>
    </w:p>
    <w:p w:rsidR="000E48A1" w:rsidRDefault="000E48A1">
      <w:pPr>
        <w:pStyle w:val="ConsPlusNormal"/>
        <w:spacing w:before="200"/>
        <w:ind w:firstLine="540"/>
        <w:jc w:val="both"/>
      </w:pPr>
      <w:r>
        <w:t>В - численность населения Российской Федерации за отчетный период.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Целевое значение указанного ключевого показателя определяется исходя из ежегодного снижения его значения на 0,5 процента.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right"/>
        <w:outlineLvl w:val="1"/>
      </w:pPr>
      <w:r>
        <w:t>Приложение</w:t>
      </w:r>
    </w:p>
    <w:p w:rsidR="000E48A1" w:rsidRDefault="000E48A1">
      <w:pPr>
        <w:pStyle w:val="ConsPlusNormal"/>
        <w:jc w:val="right"/>
      </w:pPr>
      <w:r>
        <w:t>к Положению о лицензировании</w:t>
      </w:r>
    </w:p>
    <w:p w:rsidR="000E48A1" w:rsidRDefault="000E48A1">
      <w:pPr>
        <w:pStyle w:val="ConsPlusNormal"/>
        <w:jc w:val="right"/>
      </w:pPr>
      <w:r>
        <w:t>деятельности в области использования</w:t>
      </w:r>
    </w:p>
    <w:p w:rsidR="000E48A1" w:rsidRDefault="000E48A1">
      <w:pPr>
        <w:pStyle w:val="ConsPlusNormal"/>
        <w:jc w:val="right"/>
      </w:pPr>
      <w:r>
        <w:t>возбудителей инфекционных заболеваний</w:t>
      </w:r>
    </w:p>
    <w:p w:rsidR="000E48A1" w:rsidRDefault="000E48A1">
      <w:pPr>
        <w:pStyle w:val="ConsPlusNormal"/>
        <w:jc w:val="right"/>
      </w:pPr>
      <w:proofErr w:type="gramStart"/>
      <w:r>
        <w:t>человека и животных (за исключением</w:t>
      </w:r>
      <w:proofErr w:type="gramEnd"/>
    </w:p>
    <w:p w:rsidR="000E48A1" w:rsidRDefault="000E48A1">
      <w:pPr>
        <w:pStyle w:val="ConsPlusNormal"/>
        <w:jc w:val="right"/>
      </w:pPr>
      <w:r>
        <w:t>случая, если указанная деятельность</w:t>
      </w:r>
    </w:p>
    <w:p w:rsidR="000E48A1" w:rsidRDefault="000E48A1">
      <w:pPr>
        <w:pStyle w:val="ConsPlusNormal"/>
        <w:jc w:val="right"/>
      </w:pPr>
      <w:r>
        <w:t>осуществляется в медицинских целях)</w:t>
      </w:r>
    </w:p>
    <w:p w:rsidR="000E48A1" w:rsidRDefault="000E48A1">
      <w:pPr>
        <w:pStyle w:val="ConsPlusNormal"/>
        <w:jc w:val="right"/>
      </w:pPr>
      <w:r>
        <w:t>и генно-инженерно-модифицированных</w:t>
      </w:r>
    </w:p>
    <w:p w:rsidR="000E48A1" w:rsidRDefault="000E48A1">
      <w:pPr>
        <w:pStyle w:val="ConsPlusNormal"/>
        <w:jc w:val="right"/>
      </w:pPr>
      <w:r>
        <w:t>организмов III и IV степеней</w:t>
      </w:r>
    </w:p>
    <w:p w:rsidR="000E48A1" w:rsidRDefault="000E48A1">
      <w:pPr>
        <w:pStyle w:val="ConsPlusNormal"/>
        <w:jc w:val="right"/>
      </w:pPr>
      <w:r>
        <w:t>потенциальной опасности,</w:t>
      </w:r>
    </w:p>
    <w:p w:rsidR="000E48A1" w:rsidRDefault="000E48A1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замкнутых системах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Title"/>
        <w:jc w:val="center"/>
      </w:pPr>
      <w:bookmarkStart w:id="12" w:name="P217"/>
      <w:bookmarkEnd w:id="12"/>
      <w:r>
        <w:t>ПЕРЕЧЕНЬ</w:t>
      </w:r>
    </w:p>
    <w:p w:rsidR="000E48A1" w:rsidRDefault="000E48A1">
      <w:pPr>
        <w:pStyle w:val="ConsPlusTitle"/>
        <w:jc w:val="center"/>
      </w:pPr>
      <w:r>
        <w:t>ВЫПОЛНЯЕМЫХ РАБОТ (ОКАЗЫВАЕМЫХ УСЛУГ), СОСТАВЛЯЮЩИХ</w:t>
      </w:r>
    </w:p>
    <w:p w:rsidR="000E48A1" w:rsidRDefault="000E48A1">
      <w:pPr>
        <w:pStyle w:val="ConsPlusTitle"/>
        <w:jc w:val="center"/>
      </w:pPr>
      <w:r>
        <w:t>ДЕЯТЕЛЬНОСТЬ В ОБЛАСТИ ИСПОЛЬЗОВАНИЯ ВОЗБУДИТЕЛЕЙ</w:t>
      </w:r>
    </w:p>
    <w:p w:rsidR="000E48A1" w:rsidRDefault="000E48A1">
      <w:pPr>
        <w:pStyle w:val="ConsPlusTitle"/>
        <w:jc w:val="center"/>
      </w:pPr>
      <w:proofErr w:type="gramStart"/>
      <w:r>
        <w:t>ИНФЕКЦИОННЫХ ЗАБОЛЕВАНИЙ ЧЕЛОВЕКА И ЖИВОТНЫХ (ЗА ИСКЛЮЧЕНИЕМ</w:t>
      </w:r>
      <w:proofErr w:type="gramEnd"/>
    </w:p>
    <w:p w:rsidR="000E48A1" w:rsidRDefault="000E48A1">
      <w:pPr>
        <w:pStyle w:val="ConsPlusTitle"/>
        <w:jc w:val="center"/>
      </w:pPr>
      <w:r>
        <w:t>СЛУЧАЯ, ЕСЛИ УКАЗАННАЯ ДЕЯТЕЛЬНОСТЬ ОСУЩЕСТВЛЯЕТСЯ</w:t>
      </w:r>
    </w:p>
    <w:p w:rsidR="000E48A1" w:rsidRDefault="000E48A1">
      <w:pPr>
        <w:pStyle w:val="ConsPlusTitle"/>
        <w:jc w:val="center"/>
      </w:pPr>
      <w:proofErr w:type="gramStart"/>
      <w:r>
        <w:t>В МЕДИЦИНСКИХ ЦЕЛЯХ) И ГЕННО-ИНЖЕНЕРНО-МОДИФИЦИРОВАННЫХ</w:t>
      </w:r>
      <w:proofErr w:type="gramEnd"/>
    </w:p>
    <w:p w:rsidR="000E48A1" w:rsidRDefault="000E48A1">
      <w:pPr>
        <w:pStyle w:val="ConsPlusTitle"/>
        <w:jc w:val="center"/>
      </w:pPr>
      <w:r>
        <w:t>ОРГАНИЗМОВ III</w:t>
      </w:r>
      <w:proofErr w:type="gramStart"/>
      <w:r>
        <w:t xml:space="preserve"> И</w:t>
      </w:r>
      <w:proofErr w:type="gramEnd"/>
      <w:r>
        <w:t xml:space="preserve"> IV СТЕПЕНЕЙ ПОТЕНЦИАЛЬНОЙ ОПАСНОСТИ,</w:t>
      </w:r>
    </w:p>
    <w:p w:rsidR="000E48A1" w:rsidRDefault="000E48A1">
      <w:pPr>
        <w:pStyle w:val="ConsPlusTitle"/>
        <w:jc w:val="center"/>
      </w:pPr>
      <w:proofErr w:type="gramStart"/>
      <w:r>
        <w:t>ОСУЩЕСТВЛЯЕМУЮ</w:t>
      </w:r>
      <w:proofErr w:type="gramEnd"/>
      <w:r>
        <w:t xml:space="preserve"> В ЗАМКНУТЫХ СИСТЕМАХ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ind w:firstLine="540"/>
        <w:jc w:val="both"/>
      </w:pPr>
      <w:bookmarkStart w:id="13" w:name="P226"/>
      <w:bookmarkEnd w:id="13"/>
      <w:r>
        <w:t>1. Экспериментальные, диагностические исследования, производственные работы, хранение микроорганизмов, их производственных, музейных штаммов и материала зараженного или с подозрением на зараженность I - IV групп патогенности.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2. Экспериментальные, диагностические исследования, производственные работы, хранение ядов биологического происхождения (в том числе бактериальных токсинов), их производственных, музейных штаммов и материала зараженного или с подозрением на зараженность II - IV групп патогенности.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3. Экспериментальные, диагностические исследования, производственные работы, хранение простейших, их производственных, музейных штаммов и материала зараженного или с подозрением на зараженность III - IV групп патогенности.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Экспериментальные исследования, диагностические исследования (за исключением отбора проб продукции животного происхождения для лабораторных исследований и обязательной трихинеллоскопии, проводимых в рамках ветеринарно-санитарной экспертизы организациями, подведомственными уполномоченным в области ветеринарии органам исполнительной власти субъектов Российской Федерации), производственные работы, хранение гельминтов, их производственных, музейных штаммов и материала зараженного или с подозрением на зараженность III - IV групп патогенности.</w:t>
      </w:r>
      <w:proofErr w:type="gramEnd"/>
    </w:p>
    <w:p w:rsidR="000E48A1" w:rsidRDefault="000E48A1">
      <w:pPr>
        <w:pStyle w:val="ConsPlusNormal"/>
        <w:spacing w:before="200"/>
        <w:ind w:firstLine="540"/>
        <w:jc w:val="both"/>
      </w:pPr>
      <w:bookmarkStart w:id="14" w:name="P230"/>
      <w:bookmarkEnd w:id="14"/>
      <w:r>
        <w:t>5. Диагностические исследования, производственные работы, хранение санитарно-показательных микроорганизмов III - IV групп патогенности.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15" w:name="P231"/>
      <w:bookmarkEnd w:id="15"/>
      <w:r>
        <w:t>6. Генетические манипуляции на молекулярном, клеточном уровнях для создания генно-инженерно-модифицированных организмов (вирусов, микроорганизмов).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7. Генетические манипуляции на молекулярном, клеточном уровнях для генодиагностики и генной терапии (генотерапии) применительно к человеку.</w:t>
      </w:r>
    </w:p>
    <w:p w:rsidR="000E48A1" w:rsidRDefault="000E48A1">
      <w:pPr>
        <w:pStyle w:val="ConsPlusNormal"/>
        <w:spacing w:before="200"/>
        <w:ind w:firstLine="540"/>
        <w:jc w:val="both"/>
      </w:pPr>
      <w:r>
        <w:t>8. Работы по лабораторным, клиническим, опытно-промышленным испытаниям генно-инженерно-модифицированных организмов.</w:t>
      </w:r>
    </w:p>
    <w:p w:rsidR="000E48A1" w:rsidRDefault="000E48A1">
      <w:pPr>
        <w:pStyle w:val="ConsPlusNormal"/>
        <w:spacing w:before="200"/>
        <w:ind w:firstLine="540"/>
        <w:jc w:val="both"/>
      </w:pPr>
      <w:bookmarkStart w:id="16" w:name="P234"/>
      <w:bookmarkEnd w:id="16"/>
      <w:r>
        <w:t>9. Утилизация отходов генно-инженерной деятельности.</w:t>
      </w: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jc w:val="both"/>
      </w:pPr>
    </w:p>
    <w:p w:rsidR="000E48A1" w:rsidRDefault="000E48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DE9" w:rsidRDefault="00117DE9">
      <w:bookmarkStart w:id="17" w:name="_GoBack"/>
      <w:bookmarkEnd w:id="17"/>
    </w:p>
    <w:sectPr w:rsidR="00117DE9" w:rsidSect="0078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A1"/>
    <w:rsid w:val="000E48A1"/>
    <w:rsid w:val="001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4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4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4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4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2BD3802A66AF75DF4F71A41ED70021D82D4235CD39575B8EF336A3AC5587176BB76F1573431B8C8C058249F9F05B9C798070B658D7D4A8n330M" TargetMode="External"/><Relationship Id="rId18" Type="http://schemas.openxmlformats.org/officeDocument/2006/relationships/hyperlink" Target="consultantplus://offline/ref=242BD3802A66AF75DF4F71A41ED70021D8234031C030575B8EF336A3AC5587176BB76F1573431B8C8B058249F9F05B9C798070B658D7D4A8n330M" TargetMode="External"/><Relationship Id="rId26" Type="http://schemas.openxmlformats.org/officeDocument/2006/relationships/hyperlink" Target="consultantplus://offline/ref=242BD3802A66AF75DF4F71A41ED70021D82D4636C13C575B8EF336A3AC5587176BB76F16704A11DDDF4A8315BEA5489F718072BE44nD37M" TargetMode="External"/><Relationship Id="rId39" Type="http://schemas.openxmlformats.org/officeDocument/2006/relationships/hyperlink" Target="consultantplus://offline/ref=242BD3802A66AF75DF4F71A41ED70021D82C4B32C538575B8EF336A3AC5587176BB76F1573431C8A88058249F9F05B9C798070B658D7D4A8n33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2BD3802A66AF75DF4F71A41ED70021D82D4636C13C575B8EF336A3AC5587176BB76F17704711DDDF4A8315BEA5489F718072BE44nD37M" TargetMode="External"/><Relationship Id="rId34" Type="http://schemas.openxmlformats.org/officeDocument/2006/relationships/hyperlink" Target="consultantplus://offline/ref=242BD3802A66AF75DF4F71A41ED70021DF26463EC33E575B8EF336A3AC55871779B73719704304898610D418BFnA37M" TargetMode="External"/><Relationship Id="rId42" Type="http://schemas.openxmlformats.org/officeDocument/2006/relationships/hyperlink" Target="consultantplus://offline/ref=242BD3802A66AF75DF4F71A41ED70021D82C4B32C538575B8EF336A3AC5587176BB76F1573431C8A88058249F9F05B9C798070B658D7D4A8n330M" TargetMode="External"/><Relationship Id="rId47" Type="http://schemas.openxmlformats.org/officeDocument/2006/relationships/hyperlink" Target="consultantplus://offline/ref=242BD3802A66AF75DF4F71A41ED70021D82C4B32C538575B8EF336A3AC5587176BB76F1573431C8A88058249F9F05B9C798070B658D7D4A8n330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42BD3802A66AF75DF4F71A41ED70021DF244632C33B575B8EF336A3AC5587176BB76F1573431B8C8C058249F9F05B9C798070B658D7D4A8n330M" TargetMode="External"/><Relationship Id="rId12" Type="http://schemas.openxmlformats.org/officeDocument/2006/relationships/hyperlink" Target="consultantplus://offline/ref=242BD3802A66AF75DF4F71A41ED70021D8234031C030575B8EF336A3AC5587176BB76F1573431B8C8B058249F9F05B9C798070B658D7D4A8n330M" TargetMode="External"/><Relationship Id="rId17" Type="http://schemas.openxmlformats.org/officeDocument/2006/relationships/hyperlink" Target="consultantplus://offline/ref=242BD3802A66AF75DF4F71A41ED70021D82D4235CD39575B8EF336A3AC5587176BB76F1573431B8187058249F9F05B9C798070B658D7D4A8n330M" TargetMode="External"/><Relationship Id="rId25" Type="http://schemas.openxmlformats.org/officeDocument/2006/relationships/hyperlink" Target="consultantplus://offline/ref=242BD3802A66AF75DF4F71A41ED70021DF264034C730575B8EF336A3AC5587176BB76F13744211DDDF4A8315BEA5489F718072BE44nD37M" TargetMode="External"/><Relationship Id="rId33" Type="http://schemas.openxmlformats.org/officeDocument/2006/relationships/hyperlink" Target="consultantplus://offline/ref=242BD3802A66AF75DF4F71A41ED70021DF264031C63B575B8EF336A3AC5587176BB76F1573431A8989058249F9F05B9C798070B658D7D4A8n330M" TargetMode="External"/><Relationship Id="rId38" Type="http://schemas.openxmlformats.org/officeDocument/2006/relationships/hyperlink" Target="consultantplus://offline/ref=242BD3802A66AF75DF4F71A41ED70021D82C4B32C538575B8EF336A3AC5587176BB76F1573431C8A8A058249F9F05B9C798070B658D7D4A8n330M" TargetMode="External"/><Relationship Id="rId46" Type="http://schemas.openxmlformats.org/officeDocument/2006/relationships/hyperlink" Target="consultantplus://offline/ref=242BD3802A66AF75DF4F71A41ED70021D82C4B32C538575B8EF336A3AC5587176BB76F1573431C8A8A058249F9F05B9C798070B658D7D4A8n33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2BD3802A66AF75DF4F71A41ED70021D82D4235CD39575B8EF336A3AC5587176BB76F1573431B8E88058249F9F05B9C798070B658D7D4A8n330M" TargetMode="External"/><Relationship Id="rId20" Type="http://schemas.openxmlformats.org/officeDocument/2006/relationships/hyperlink" Target="consultantplus://offline/ref=242BD3802A66AF75DF4F71A41ED70021D82C4B30C73A575B8EF336A3AC5587176BB76F1573431A8F87058249F9F05B9C798070B658D7D4A8n330M" TargetMode="External"/><Relationship Id="rId29" Type="http://schemas.openxmlformats.org/officeDocument/2006/relationships/hyperlink" Target="consultantplus://offline/ref=242BD3802A66AF75DF4F71A41ED70021D82D4636C13C575B8EF336A3AC5587176BB76F167B4011DDDF4A8315BEA5489F718072BE44nD37M" TargetMode="External"/><Relationship Id="rId41" Type="http://schemas.openxmlformats.org/officeDocument/2006/relationships/hyperlink" Target="consultantplus://offline/ref=242BD3802A66AF75DF4F71A41ED70021D82C4B32C538575B8EF336A3AC5587176BB76F1573431C8A8A058249F9F05B9C798070B658D7D4A8n33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2BD3802A66AF75DF4F71A41ED70021DF24453EC43B575B8EF336A3AC55871779B73719704304898610D418BFnA37M" TargetMode="External"/><Relationship Id="rId11" Type="http://schemas.openxmlformats.org/officeDocument/2006/relationships/hyperlink" Target="consultantplus://offline/ref=242BD3802A66AF75DF4F71A41ED70021D82D4235CD39575B8EF336A3AC5587176BB76F1573431B8E88058249F9F05B9C798070B658D7D4A8n330M" TargetMode="External"/><Relationship Id="rId24" Type="http://schemas.openxmlformats.org/officeDocument/2006/relationships/hyperlink" Target="consultantplus://offline/ref=242BD3802A66AF75DF4F71A41ED70021DF264034C730575B8EF336A3AC5587176BB76F167346138B855A875CE8A8559F679E78A044D5D6nA38M" TargetMode="External"/><Relationship Id="rId32" Type="http://schemas.openxmlformats.org/officeDocument/2006/relationships/hyperlink" Target="consultantplus://offline/ref=242BD3802A66AF75DF4F71A41ED70021D82C443EC530575B8EF336A3AC5587176BB76F157340138F8D058249F9F05B9C798070B658D7D4A8n330M" TargetMode="External"/><Relationship Id="rId37" Type="http://schemas.openxmlformats.org/officeDocument/2006/relationships/hyperlink" Target="consultantplus://offline/ref=242BD3802A66AF75DF4F71A41ED70021D82C4B32C538575B8EF336A3AC5587176BB76F1573421B8E88058249F9F05B9C798070B658D7D4A8n330M" TargetMode="External"/><Relationship Id="rId40" Type="http://schemas.openxmlformats.org/officeDocument/2006/relationships/hyperlink" Target="consultantplus://offline/ref=242BD3802A66AF75DF4F71A41ED70021D82C4B32C538575B8EF336A3AC5587176BB76F1573431C8A86058249F9F05B9C798070B658D7D4A8n330M" TargetMode="External"/><Relationship Id="rId45" Type="http://schemas.openxmlformats.org/officeDocument/2006/relationships/hyperlink" Target="consultantplus://offline/ref=242BD3802A66AF75DF4F71A41ED70021D82C4B32C538575B8EF336A3AC5587176BB76F1573431C8A86058249F9F05B9C798070B658D7D4A8n330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42BD3802A66AF75DF4F71A41ED70021D82D4235CD39575B8EF336A3AC5587176BB76F1573431B8E8E058249F9F05B9C798070B658D7D4A8n330M" TargetMode="External"/><Relationship Id="rId23" Type="http://schemas.openxmlformats.org/officeDocument/2006/relationships/hyperlink" Target="consultantplus://offline/ref=242BD3802A66AF75DF4F71A41ED70021D82D4636C13C575B8EF336A3AC55871779B73719704304898610D418BFnA37M" TargetMode="External"/><Relationship Id="rId28" Type="http://schemas.openxmlformats.org/officeDocument/2006/relationships/hyperlink" Target="consultantplus://offline/ref=242BD3802A66AF75DF4F71A41ED70021D82D4636C13C575B8EF336A3AC5587176BB76F17704411DDDF4A8315BEA5489F718072BE44nD37M" TargetMode="External"/><Relationship Id="rId36" Type="http://schemas.openxmlformats.org/officeDocument/2006/relationships/hyperlink" Target="consultantplus://offline/ref=242BD3802A66AF75DF4F71A41ED70021D825463FC739575B8EF336A3AC55871779B73719704304898610D418BFnA37M" TargetMode="External"/><Relationship Id="rId49" Type="http://schemas.openxmlformats.org/officeDocument/2006/relationships/hyperlink" Target="consultantplus://offline/ref=242BD3802A66AF75DF4F71A41ED70021D82C4B32C538575B8EF336A3AC5587176BB76F1573431E8B86058249F9F05B9C798070B658D7D4A8n330M" TargetMode="External"/><Relationship Id="rId10" Type="http://schemas.openxmlformats.org/officeDocument/2006/relationships/hyperlink" Target="consultantplus://offline/ref=242BD3802A66AF75DF4F71A41ED70021D82D4235CD39575B8EF336A3AC5587176BB76F1573431B8E8E058249F9F05B9C798070B658D7D4A8n330M" TargetMode="External"/><Relationship Id="rId19" Type="http://schemas.openxmlformats.org/officeDocument/2006/relationships/hyperlink" Target="consultantplus://offline/ref=242BD3802A66AF75DF4F71A41ED70021D82C4B30C73A575B8EF336A3AC5587176BB76F1573431A8C88058249F9F05B9C798070B658D7D4A8n330M" TargetMode="External"/><Relationship Id="rId31" Type="http://schemas.openxmlformats.org/officeDocument/2006/relationships/hyperlink" Target="consultantplus://offline/ref=242BD3802A66AF75DF4F71A41ED70021D82D4636C13C575B8EF336A3AC5587176BB76F17704411DDDF4A8315BEA5489F718072BE44nD37M" TargetMode="External"/><Relationship Id="rId44" Type="http://schemas.openxmlformats.org/officeDocument/2006/relationships/hyperlink" Target="consultantplus://offline/ref=242BD3802A66AF75DF4F71A41ED70021D82C4B32C538575B8EF336A3AC5587176BB76F1573431C8A88058249F9F05B9C798070B658D7D4A8n33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2BD3802A66AF75DF4F71A41ED70021D82D4235CD39575B8EF336A3AC5587176BB76F16774011DDDF4A8315BEA5489F718072BE44nD37M" TargetMode="External"/><Relationship Id="rId14" Type="http://schemas.openxmlformats.org/officeDocument/2006/relationships/hyperlink" Target="consultantplus://offline/ref=242BD3802A66AF75DF4F71A41ED70021D82D4235CD39575B8EF336A3AC5587176BB76F16774011DDDF4A8315BEA5489F718072BE44nD37M" TargetMode="External"/><Relationship Id="rId22" Type="http://schemas.openxmlformats.org/officeDocument/2006/relationships/hyperlink" Target="consultantplus://offline/ref=242BD3802A66AF75DF4F71A41ED70021DF244435C73D575B8EF336A3AC55871779B73719704304898610D418BFnA37M" TargetMode="External"/><Relationship Id="rId27" Type="http://schemas.openxmlformats.org/officeDocument/2006/relationships/hyperlink" Target="consultantplus://offline/ref=242BD3802A66AF75DF4F71A41ED70021D82D4636C13C575B8EF336A3AC5587176BB76F167B4011DDDF4A8315BEA5489F718072BE44nD37M" TargetMode="External"/><Relationship Id="rId30" Type="http://schemas.openxmlformats.org/officeDocument/2006/relationships/hyperlink" Target="consultantplus://offline/ref=242BD3802A66AF75DF4F71A41ED70021DF26463EC33E575B8EF336A3AC55871779B73719704304898610D418BFnA37M" TargetMode="External"/><Relationship Id="rId35" Type="http://schemas.openxmlformats.org/officeDocument/2006/relationships/hyperlink" Target="consultantplus://offline/ref=242BD3802A66AF75DF4F71A41ED70021D82C4B32C538575B8EF336A3AC55871779B73719704304898610D418BFnA37M" TargetMode="External"/><Relationship Id="rId43" Type="http://schemas.openxmlformats.org/officeDocument/2006/relationships/hyperlink" Target="consultantplus://offline/ref=242BD3802A66AF75DF4F71A41ED70021D82C4B32C538575B8EF336A3AC5587176BB76F1573431C8A8A058249F9F05B9C798070B658D7D4A8n330M" TargetMode="External"/><Relationship Id="rId48" Type="http://schemas.openxmlformats.org/officeDocument/2006/relationships/hyperlink" Target="consultantplus://offline/ref=242BD3802A66AF75DF4F71A41ED70021D82C4B32C538575B8EF336A3AC5587176BB76F1573431C8A86058249F9F05B9C798070B658D7D4A8n330M" TargetMode="External"/><Relationship Id="rId8" Type="http://schemas.openxmlformats.org/officeDocument/2006/relationships/hyperlink" Target="consultantplus://offline/ref=242BD3802A66AF75DF4F71A41ED70021D82D4235CD39575B8EF336A3AC5587176BB76F1573431B8C8C058249F9F05B9C798070B658D7D4A8n330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6337</Words>
  <Characters>36125</Characters>
  <Application>Microsoft Office Word</Application>
  <DocSecurity>0</DocSecurity>
  <Lines>301</Lines>
  <Paragraphs>84</Paragraphs>
  <ScaleCrop>false</ScaleCrop>
  <Company/>
  <LinksUpToDate>false</LinksUpToDate>
  <CharactersWithSpaces>42378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Окатьева</dc:creator>
  <cp:lastModifiedBy>Людмила А. Окатьева</cp:lastModifiedBy>
  <cp:revision>1</cp:revision>
  <dcterms:created xsi:type="dcterms:W3CDTF">2022-08-30T12:55:00Z</dcterms:created>
  <dcterms:modified xsi:type="dcterms:W3CDTF">2022-08-30T12:56:00Z</dcterms:modified>
</cp:coreProperties>
</file>